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EA" w:rsidRDefault="002D577A">
      <w:r w:rsidRPr="002D577A"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7.35pt;margin-top:-19.55pt;width:1216.2pt;height:1028.55pt;z-index:-251656192">
            <v:imagedata r:id="rId4" o:title="1614388132_1-p-svetlii-meditsinskii-fon-1"/>
          </v:shape>
        </w:pict>
      </w:r>
      <w:r>
        <w:rPr>
          <w:noProof/>
        </w:rPr>
        <w:pict>
          <v:shape id="_x0000_s1028" type="#_x0000_t75" style="position:absolute;margin-left:368.65pt;margin-top:-5.15pt;width:201.75pt;height:42.1pt;z-index:251664384">
            <v:imagedata r:id="rId5" o:title="ДД"/>
          </v:shape>
        </w:pict>
      </w:r>
    </w:p>
    <w:tbl>
      <w:tblPr>
        <w:tblpPr w:leftFromText="180" w:rightFromText="180" w:vertAnchor="page" w:horzAnchor="margin" w:tblpXSpec="center" w:tblpY="1081"/>
        <w:tblW w:w="10456" w:type="dxa"/>
        <w:tblLayout w:type="fixed"/>
        <w:tblLook w:val="04A0"/>
      </w:tblPr>
      <w:tblGrid>
        <w:gridCol w:w="1668"/>
        <w:gridCol w:w="2034"/>
        <w:gridCol w:w="5053"/>
        <w:gridCol w:w="1701"/>
      </w:tblGrid>
      <w:tr w:rsidR="00D32839" w:rsidRPr="00D32839" w:rsidTr="00D32839">
        <w:trPr>
          <w:trHeight w:val="915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3EA" w:rsidRPr="00D32839" w:rsidRDefault="00D32839" w:rsidP="0092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Прейскурант лабораторных исследований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40"/>
                <w:szCs w:val="40"/>
                <w:lang w:eastAsia="ru-RU"/>
              </w:rPr>
              <w:t>с 14 июля                                                                       по 30 сентября 2021г.</w:t>
            </w:r>
          </w:p>
        </w:tc>
      </w:tr>
      <w:tr w:rsidR="00D32839" w:rsidRPr="00D32839" w:rsidTr="00D32839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акции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теста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</w:tr>
      <w:tr w:rsidR="00D32839" w:rsidRPr="00D32839" w:rsidTr="00D32839">
        <w:trPr>
          <w:trHeight w:val="244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СтопКОВИД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 (Перед вакцинацией)"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 163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1652 Антитела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спайковому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(S) белку SARS-CoV-2,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.), № 1641 Антитела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коронавирусу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SARS-CoV-2,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), № 119 Лейкоцитарная формула, № 5 Общий анализ крови (без лейкоцитарной формулы и СОЭ), № 13 Билирубин общий, № 22 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 крови)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1800</w:t>
            </w:r>
          </w:p>
        </w:tc>
      </w:tr>
      <w:tr w:rsidR="00D32839" w:rsidRPr="00D32839" w:rsidTr="00D32839">
        <w:trPr>
          <w:trHeight w:val="73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"Внимание: СТРЕСС"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ЧЛБКК111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1605  Витамин В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117 Витамин В12, 40 Магний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1950</w:t>
            </w:r>
          </w:p>
        </w:tc>
      </w:tr>
      <w:tr w:rsidR="00D32839" w:rsidRPr="00D32839" w:rsidTr="00D32839">
        <w:trPr>
          <w:trHeight w:val="7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"Дети солнца"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ЧЛБКК141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928 25-OH витамин D, 37 Кальций, 40  Магний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1560</w:t>
            </w:r>
          </w:p>
        </w:tc>
      </w:tr>
      <w:tr w:rsidR="00D32839" w:rsidRPr="00D32839" w:rsidTr="00D32839">
        <w:trPr>
          <w:trHeight w:val="10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"Здоровое СЕРДЦЕ"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ЧЛБКК142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ОБС54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Липидограмма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скрининг, 18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Гликозилированный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гемоглобин,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1000</w:t>
            </w:r>
          </w:p>
        </w:tc>
      </w:tr>
      <w:tr w:rsidR="00D32839" w:rsidRPr="00D32839" w:rsidTr="00D32839">
        <w:trPr>
          <w:trHeight w:val="169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"ВЕГЕТАРИАНЦЫ"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 112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28 Общий белок (в крови), № 37 Кальций общий, № 41 Фосфор неорганический в крови, № 928 25-OH витамин D, № 117 Витамин B12, № 51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Ферритин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Ferritin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2000</w:t>
            </w:r>
          </w:p>
        </w:tc>
      </w:tr>
      <w:tr w:rsidR="00D32839" w:rsidRPr="00D32839" w:rsidTr="00D32839">
        <w:trPr>
          <w:trHeight w:val="142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"Раз-ГОРМОН, </w:t>
            </w:r>
            <w:proofErr w:type="spellStart"/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два-Гормон</w:t>
            </w:r>
            <w:proofErr w:type="spellEnd"/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 (женский гормональный профиль)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ЧЛБКК80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59 ФСГ, 60 ЛГ, 61 Пролактин, 62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Эстрадиол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64 Тестостерон, 56 ТТГ, 101 ДЭА-SO4, 65 Кортизол, 154 17-ОН, 149 ГСПГ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2300</w:t>
            </w:r>
          </w:p>
        </w:tc>
      </w:tr>
      <w:tr w:rsidR="00D32839" w:rsidRPr="00D32839" w:rsidTr="00D32839">
        <w:trPr>
          <w:trHeight w:val="29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СУШИЕМ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ЧЛБКК107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237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аскарид, 234 Антитела классов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лямблий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суммарно, 2001 Антитела классов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лямблий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230 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описторхиса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232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токсокар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233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трихинелл, 299 Антитела к антигенам Китайской двуустки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Clonorchis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sinensis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297 Антитела к антигенам нематод 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2900</w:t>
            </w:r>
          </w:p>
        </w:tc>
      </w:tr>
      <w:tr w:rsidR="00D32839" w:rsidRPr="00D32839" w:rsidTr="00D32839">
        <w:trPr>
          <w:trHeight w:val="21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"Мужское здоровье"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2113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индекс здоровья простаты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1950</w:t>
            </w:r>
          </w:p>
        </w:tc>
      </w:tr>
      <w:tr w:rsidR="00D32839" w:rsidRPr="00D32839" w:rsidTr="00D32839">
        <w:trPr>
          <w:trHeight w:val="32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"Всякий случай"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диагностика ИППП по моче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ИППП-М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301 Chlamydia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trachomatis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hominis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(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полуколичественный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), 306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Neisseria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gonorrhoeae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Trichomonas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vaginalis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308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genitalium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 309 Herpes simplex virus I,II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343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urealyticum+parvum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полуколичественный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1700</w:t>
            </w:r>
          </w:p>
        </w:tc>
      </w:tr>
      <w:tr w:rsidR="00D32839" w:rsidRPr="00D32839" w:rsidTr="00D32839">
        <w:trPr>
          <w:trHeight w:val="29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"Прямо с грядки" (серодиагностика паразитарных инфекций)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anti-Ascaris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anti-ToxocaraIgG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297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anti-Anisakis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G, 1564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трихинелл, 233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anti-TrichinellaIgG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1563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Anti-Opisthorchis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felineus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230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anti-Opisthorchis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234 Антитела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лямблий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суммарные, 235 Антитела класса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Entamoebahistolytica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2500</w:t>
            </w:r>
          </w:p>
        </w:tc>
      </w:tr>
      <w:tr w:rsidR="00D32839" w:rsidRPr="00D32839" w:rsidTr="00D32839">
        <w:trPr>
          <w:trHeight w:val="459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"Горячее лето"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ЧЛБКК 92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301 Chlamydia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trachomatis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hominis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.), 305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Gardnerella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vaginalis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.), 306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Neisseria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gonorrhoeae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307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Trichomonas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vaginalis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308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Mycoplasma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genitalium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.)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, 309 Herpes simplex virus I,II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, 312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-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ВПЧ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онк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риска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2-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типов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+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КВМ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(16,18),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., 343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Ureaplasma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urealyticum+parvum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), 344 Candida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albicans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ДНК</w:t>
            </w: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полуколич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1600</w:t>
            </w:r>
          </w:p>
        </w:tc>
      </w:tr>
      <w:tr w:rsidR="00BA6F49" w:rsidRPr="00D32839" w:rsidTr="00BA6F49">
        <w:trPr>
          <w:trHeight w:val="1170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Антитела к SARS CoV-2 (S-белку, включая RBD), </w:t>
            </w:r>
            <w:proofErr w:type="spell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IgG</w:t>
            </w:r>
            <w:proofErr w:type="spellEnd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32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количественный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39" w:rsidRPr="00D32839" w:rsidRDefault="00D3283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D32839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1100</w:t>
            </w:r>
          </w:p>
        </w:tc>
      </w:tr>
      <w:tr w:rsidR="00BA6F49" w:rsidRPr="00D32839" w:rsidTr="00BA6F49">
        <w:trPr>
          <w:trHeight w:val="25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9" w:rsidRPr="00BA6F49" w:rsidRDefault="00BA6F49" w:rsidP="00BA6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9" w:rsidRPr="00D32839" w:rsidRDefault="00BA6F4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9" w:rsidRPr="00BA6F49" w:rsidRDefault="00BA6F49" w:rsidP="00D3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49" w:rsidRPr="00D32839" w:rsidRDefault="00BA6F49" w:rsidP="00D3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F1086A" w:rsidRPr="009213EA" w:rsidRDefault="00A765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9325610</wp:posOffset>
            </wp:positionV>
            <wp:extent cx="2943225" cy="1000125"/>
            <wp:effectExtent l="19050" t="0" r="9525" b="0"/>
            <wp:wrapNone/>
            <wp:docPr id="15" name="Рисунок 15" descr="C:\Users\ВладимироваВН\AppData\Local\Microsoft\Windows\INetCache\Content.Word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имироваВН\AppData\Local\Microsoft\Windows\INetCache\Content.Word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77A" w:rsidRPr="002D577A">
        <w:rPr>
          <w:noProof/>
        </w:rPr>
        <w:pict>
          <v:shape id="_x0000_s1027" type="#_x0000_t75" style="position:absolute;margin-left:-175.1pt;margin-top:-107.95pt;width:1166.25pt;height:932.25pt;z-index:-251654144;mso-position-horizontal-relative:text;mso-position-vertical-relative:text">
            <v:imagedata r:id="rId4" o:title="1614388132_1-p-svetlii-meditsinskii-fon-1"/>
          </v:shape>
        </w:pict>
      </w:r>
    </w:p>
    <w:sectPr w:rsidR="00F1086A" w:rsidRPr="009213EA" w:rsidSect="00D32839">
      <w:pgSz w:w="11906" w:h="16838"/>
      <w:pgMar w:top="28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39"/>
    <w:rsid w:val="001A581B"/>
    <w:rsid w:val="002D577A"/>
    <w:rsid w:val="004064EB"/>
    <w:rsid w:val="009213EA"/>
    <w:rsid w:val="00A765F9"/>
    <w:rsid w:val="00BA6F49"/>
    <w:rsid w:val="00D32839"/>
    <w:rsid w:val="00F1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Владимирова</cp:lastModifiedBy>
  <cp:revision>4</cp:revision>
  <dcterms:created xsi:type="dcterms:W3CDTF">2021-07-16T04:00:00Z</dcterms:created>
  <dcterms:modified xsi:type="dcterms:W3CDTF">2021-07-16T08:24:00Z</dcterms:modified>
</cp:coreProperties>
</file>